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55" w:rsidRPr="00B02E91" w:rsidRDefault="00E50755" w:rsidP="00E50755">
      <w:pPr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 xml:space="preserve">UNIVERZITET U TUZLI </w:t>
      </w:r>
    </w:p>
    <w:p w:rsidR="00E50755" w:rsidRPr="00B02E91" w:rsidRDefault="00E50755" w:rsidP="00E50755">
      <w:pPr>
        <w:rPr>
          <w:sz w:val="22"/>
          <w:szCs w:val="22"/>
        </w:rPr>
      </w:pPr>
      <w:r w:rsidRPr="00B02E91">
        <w:rPr>
          <w:sz w:val="22"/>
          <w:szCs w:val="22"/>
        </w:rPr>
        <w:t xml:space="preserve">FARMACEUTSKI FAKULTET TUZLA </w:t>
      </w:r>
    </w:p>
    <w:p w:rsidR="00E50755" w:rsidRPr="00B02E91" w:rsidRDefault="00E50755" w:rsidP="00E50755">
      <w:pPr>
        <w:rPr>
          <w:sz w:val="22"/>
          <w:szCs w:val="22"/>
        </w:rPr>
      </w:pPr>
    </w:p>
    <w:p w:rsidR="00E50755" w:rsidRPr="00B02E91" w:rsidRDefault="00E50755" w:rsidP="00E50755">
      <w:pPr>
        <w:jc w:val="center"/>
        <w:rPr>
          <w:sz w:val="22"/>
          <w:szCs w:val="22"/>
        </w:rPr>
      </w:pPr>
    </w:p>
    <w:p w:rsidR="00E50755" w:rsidRPr="00B02E91" w:rsidRDefault="00E50755" w:rsidP="00E50755">
      <w:pPr>
        <w:jc w:val="center"/>
        <w:rPr>
          <w:sz w:val="22"/>
          <w:szCs w:val="22"/>
        </w:rPr>
      </w:pPr>
      <w:r w:rsidRPr="00B02E91">
        <w:rPr>
          <w:sz w:val="22"/>
          <w:szCs w:val="22"/>
        </w:rPr>
        <w:t xml:space="preserve">Kvalifikacioni ispit (2014/2015) </w:t>
      </w:r>
    </w:p>
    <w:p w:rsidR="00E50755" w:rsidRPr="00B02E91" w:rsidRDefault="00E50755" w:rsidP="00E50755">
      <w:pPr>
        <w:jc w:val="center"/>
        <w:rPr>
          <w:sz w:val="22"/>
          <w:szCs w:val="22"/>
        </w:rPr>
      </w:pPr>
    </w:p>
    <w:p w:rsidR="00E50755" w:rsidRPr="00B02E91" w:rsidRDefault="00E50755" w:rsidP="00E50755">
      <w:pPr>
        <w:jc w:val="center"/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 xml:space="preserve">BIOLOGIJA – TEST C2 </w:t>
      </w:r>
    </w:p>
    <w:p w:rsidR="00E50755" w:rsidRPr="00B02E91" w:rsidRDefault="00E50755" w:rsidP="00E50755">
      <w:pPr>
        <w:rPr>
          <w:sz w:val="22"/>
          <w:szCs w:val="22"/>
        </w:rPr>
      </w:pPr>
    </w:p>
    <w:p w:rsidR="00E50755" w:rsidRPr="00B02E91" w:rsidRDefault="00E50755" w:rsidP="00E50755">
      <w:pPr>
        <w:rPr>
          <w:sz w:val="22"/>
          <w:szCs w:val="22"/>
        </w:rPr>
      </w:pPr>
    </w:p>
    <w:p w:rsidR="00E50755" w:rsidRPr="00B02E91" w:rsidRDefault="00E50755" w:rsidP="00E50755">
      <w:pPr>
        <w:jc w:val="center"/>
        <w:rPr>
          <w:b/>
          <w:sz w:val="22"/>
          <w:szCs w:val="22"/>
          <w:lang w:val="pl-PL"/>
        </w:rPr>
      </w:pPr>
      <w:r w:rsidRPr="00B02E91">
        <w:rPr>
          <w:b/>
          <w:sz w:val="22"/>
          <w:szCs w:val="22"/>
          <w:lang w:val="pl-PL"/>
        </w:rPr>
        <w:t>Zaokruži slovo ispred tačnog odgovora! (samo jedan odgovor je tačan)</w:t>
      </w:r>
    </w:p>
    <w:p w:rsidR="00A145ED" w:rsidRPr="00B02E91" w:rsidRDefault="00A145ED" w:rsidP="00E50755">
      <w:pPr>
        <w:jc w:val="center"/>
        <w:rPr>
          <w:b/>
          <w:sz w:val="22"/>
          <w:szCs w:val="22"/>
          <w:lang w:val="pl-PL"/>
        </w:rPr>
      </w:pPr>
    </w:p>
    <w:p w:rsidR="00E50755" w:rsidRPr="00B02E91" w:rsidRDefault="00E50755" w:rsidP="00E50755">
      <w:p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b/>
          <w:color w:val="000000" w:themeColor="text1"/>
          <w:sz w:val="22"/>
          <w:szCs w:val="22"/>
        </w:rPr>
      </w:pPr>
      <w:r w:rsidRPr="00B02E91">
        <w:rPr>
          <w:b/>
          <w:color w:val="000000" w:themeColor="text1"/>
          <w:sz w:val="22"/>
          <w:szCs w:val="22"/>
        </w:rPr>
        <w:t>Produkti svijetle faze fotosinteze su:</w:t>
      </w:r>
    </w:p>
    <w:p w:rsidR="00A145ED" w:rsidRPr="00B02E91" w:rsidRDefault="00A145ED" w:rsidP="00A145ED">
      <w:pPr>
        <w:pStyle w:val="ListParagraph"/>
        <w:ind w:left="1080"/>
        <w:rPr>
          <w:color w:val="000000" w:themeColor="text1"/>
          <w:sz w:val="22"/>
          <w:szCs w:val="22"/>
          <w:vertAlign w:val="superscript"/>
        </w:rPr>
      </w:pPr>
      <w:r w:rsidRPr="00B02E91">
        <w:rPr>
          <w:color w:val="000000" w:themeColor="text1"/>
          <w:sz w:val="22"/>
          <w:szCs w:val="22"/>
        </w:rPr>
        <w:t xml:space="preserve">       a)   ATP i redukovani NADPH</w:t>
      </w:r>
      <w:r w:rsidRPr="00B02E91">
        <w:rPr>
          <w:color w:val="000000" w:themeColor="text1"/>
          <w:sz w:val="22"/>
          <w:szCs w:val="22"/>
          <w:vertAlign w:val="superscript"/>
        </w:rPr>
        <w:t>+</w:t>
      </w:r>
      <w:r w:rsidRPr="00B02E91">
        <w:rPr>
          <w:color w:val="000000" w:themeColor="text1"/>
          <w:sz w:val="22"/>
          <w:szCs w:val="22"/>
        </w:rPr>
        <w:t>+H</w:t>
      </w:r>
      <w:r w:rsidRPr="00B02E91">
        <w:rPr>
          <w:color w:val="000000" w:themeColor="text1"/>
          <w:sz w:val="22"/>
          <w:szCs w:val="22"/>
          <w:vertAlign w:val="superscript"/>
        </w:rPr>
        <w:t>+</w:t>
      </w:r>
    </w:p>
    <w:p w:rsidR="00A145ED" w:rsidRPr="00B02E91" w:rsidRDefault="00A145ED" w:rsidP="00A145ED">
      <w:pPr>
        <w:pStyle w:val="ListParagraph"/>
        <w:ind w:left="1080"/>
        <w:rPr>
          <w:color w:val="000000" w:themeColor="text1"/>
          <w:sz w:val="22"/>
          <w:szCs w:val="22"/>
        </w:rPr>
      </w:pPr>
      <w:r w:rsidRPr="00B02E91">
        <w:rPr>
          <w:color w:val="000000" w:themeColor="text1"/>
          <w:sz w:val="22"/>
          <w:szCs w:val="22"/>
        </w:rPr>
        <w:t xml:space="preserve">       b)   ATP i kiseonik</w:t>
      </w:r>
    </w:p>
    <w:p w:rsidR="00A145ED" w:rsidRPr="00B02E91" w:rsidRDefault="00A145ED" w:rsidP="00A145ED">
      <w:pPr>
        <w:pStyle w:val="ListParagraph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B02E91">
        <w:rPr>
          <w:color w:val="000000" w:themeColor="text1"/>
          <w:sz w:val="22"/>
          <w:szCs w:val="22"/>
        </w:rPr>
        <w:t>ATP, redukovani NADPH</w:t>
      </w:r>
      <w:r w:rsidRPr="00B02E91">
        <w:rPr>
          <w:color w:val="000000" w:themeColor="text1"/>
          <w:sz w:val="22"/>
          <w:szCs w:val="22"/>
          <w:vertAlign w:val="superscript"/>
        </w:rPr>
        <w:t>+</w:t>
      </w:r>
      <w:r w:rsidRPr="00B02E91">
        <w:rPr>
          <w:color w:val="000000" w:themeColor="text1"/>
          <w:sz w:val="22"/>
          <w:szCs w:val="22"/>
        </w:rPr>
        <w:t>+H</w:t>
      </w:r>
      <w:r w:rsidRPr="00B02E91">
        <w:rPr>
          <w:color w:val="000000" w:themeColor="text1"/>
          <w:sz w:val="22"/>
          <w:szCs w:val="22"/>
          <w:vertAlign w:val="superscript"/>
        </w:rPr>
        <w:t>+</w:t>
      </w:r>
      <w:r w:rsidRPr="00B02E91">
        <w:rPr>
          <w:color w:val="000000" w:themeColor="text1"/>
          <w:sz w:val="22"/>
          <w:szCs w:val="22"/>
        </w:rPr>
        <w:t xml:space="preserve"> i kiseonik</w:t>
      </w:r>
    </w:p>
    <w:p w:rsidR="00A145ED" w:rsidRPr="00B02E91" w:rsidRDefault="00A145ED" w:rsidP="00A145ED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B02E91">
        <w:rPr>
          <w:color w:val="000000" w:themeColor="text1"/>
          <w:sz w:val="22"/>
          <w:szCs w:val="22"/>
        </w:rPr>
        <w:t>samo ATP</w:t>
      </w:r>
    </w:p>
    <w:p w:rsidR="00A145ED" w:rsidRPr="00B02E91" w:rsidRDefault="00A145ED" w:rsidP="00A145ED">
      <w:pPr>
        <w:pStyle w:val="ListParagraph"/>
        <w:ind w:left="1845"/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>Jedno Barovo tijelo ima: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normalan muškarac i normalna žena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muškarac sa Daunovim sindromom i normalna žena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normalan muškarac i žena sa Daunovim sindromom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muškarac sa Klinefelterovim sindromom i normalna žena</w:t>
      </w:r>
    </w:p>
    <w:p w:rsidR="00A145ED" w:rsidRPr="00B02E91" w:rsidRDefault="00A145ED" w:rsidP="00A145ED">
      <w:pPr>
        <w:pStyle w:val="ListParagraph"/>
        <w:ind w:left="1800"/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spacing w:before="120" w:after="120"/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>Osnovna strukturna i funkcionalna jedinica bubrega kičmenjaka je: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bubrežna karlica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bubrežna čahura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nefron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neuron</w:t>
      </w:r>
    </w:p>
    <w:p w:rsidR="004D3D8B" w:rsidRPr="00B02E91" w:rsidRDefault="004D3D8B">
      <w:p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>Respiratorni pigment-hemoglobin, kod kičmenjaka se nalazi u: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tečnom matriksu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eritrocitima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trombocitima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krvnoj plazmi</w:t>
      </w:r>
    </w:p>
    <w:p w:rsidR="00A145ED" w:rsidRPr="00B02E91" w:rsidRDefault="00A145ED" w:rsidP="00A145ED">
      <w:p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spacing w:before="120" w:after="120"/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>Antidiuretički hormon (vazopresin) djeluje na: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mokraćnu bešiku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sfin</w:t>
      </w:r>
      <w:r w:rsidR="001A2022">
        <w:rPr>
          <w:sz w:val="22"/>
          <w:szCs w:val="22"/>
        </w:rPr>
        <w:t>k</w:t>
      </w:r>
      <w:r w:rsidRPr="00B02E91">
        <w:rPr>
          <w:sz w:val="22"/>
          <w:szCs w:val="22"/>
        </w:rPr>
        <w:t>ter mokraćne bešike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na bubreg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na srce</w:t>
      </w:r>
    </w:p>
    <w:p w:rsidR="00A145ED" w:rsidRPr="00B02E91" w:rsidRDefault="00A145ED" w:rsidP="00A145ED">
      <w:p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spacing w:before="120" w:after="120"/>
        <w:rPr>
          <w:b/>
          <w:sz w:val="22"/>
          <w:szCs w:val="22"/>
        </w:rPr>
      </w:pPr>
      <w:r w:rsidRPr="00B02E91">
        <w:rPr>
          <w:b/>
          <w:sz w:val="22"/>
          <w:szCs w:val="22"/>
          <w:lang w:val="pl-PL"/>
        </w:rPr>
        <w:t>Na poprečnom presjeku stabla golosjemenjača i skrivenosjemenjača razlikujemo</w:t>
      </w:r>
      <w:r w:rsidRPr="00B02E91">
        <w:rPr>
          <w:b/>
          <w:sz w:val="22"/>
          <w:szCs w:val="22"/>
        </w:rPr>
        <w:t>: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spacing w:before="120" w:after="120"/>
        <w:rPr>
          <w:b/>
          <w:sz w:val="22"/>
          <w:szCs w:val="22"/>
        </w:rPr>
      </w:pPr>
      <w:r w:rsidRPr="00B02E91">
        <w:rPr>
          <w:sz w:val="22"/>
          <w:szCs w:val="22"/>
          <w:lang w:val="pl-PL"/>
        </w:rPr>
        <w:t>epidermis, korjen i centralni cilindar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spacing w:before="120" w:after="120"/>
        <w:rPr>
          <w:sz w:val="22"/>
          <w:szCs w:val="22"/>
        </w:rPr>
      </w:pPr>
      <w:r w:rsidRPr="00B02E91">
        <w:rPr>
          <w:sz w:val="22"/>
          <w:szCs w:val="22"/>
          <w:lang w:val="pl-PL"/>
        </w:rPr>
        <w:t>endodermis, koru i centralni cilindar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spacing w:before="120" w:after="120"/>
        <w:rPr>
          <w:sz w:val="22"/>
          <w:szCs w:val="22"/>
        </w:rPr>
      </w:pPr>
      <w:r w:rsidRPr="00B02E91">
        <w:rPr>
          <w:sz w:val="22"/>
          <w:szCs w:val="22"/>
          <w:lang w:val="pl-PL"/>
        </w:rPr>
        <w:t>epidermis, koru i centralni cilindar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spacing w:before="120" w:after="120"/>
        <w:rPr>
          <w:sz w:val="22"/>
          <w:szCs w:val="22"/>
        </w:rPr>
      </w:pPr>
      <w:r w:rsidRPr="00B02E91">
        <w:rPr>
          <w:sz w:val="22"/>
          <w:szCs w:val="22"/>
          <w:lang w:val="pl-PL"/>
        </w:rPr>
        <w:t>hipodermis, koru i centralni cilindar</w:t>
      </w:r>
      <w:r w:rsidRPr="00B02E91">
        <w:rPr>
          <w:sz w:val="22"/>
          <w:szCs w:val="22"/>
          <w:lang w:val="pl-PL"/>
        </w:rPr>
        <w:cr/>
      </w:r>
    </w:p>
    <w:p w:rsidR="00A145ED" w:rsidRPr="00B02E91" w:rsidRDefault="00A145ED" w:rsidP="00A145ED">
      <w:pPr>
        <w:pStyle w:val="ListParagraph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>Micelijum je:</w:t>
      </w:r>
    </w:p>
    <w:p w:rsidR="00A145ED" w:rsidRPr="00B02E91" w:rsidRDefault="00A145ED" w:rsidP="00A145ED">
      <w:pPr>
        <w:ind w:left="357"/>
        <w:jc w:val="both"/>
        <w:rPr>
          <w:b/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vegetativno tijelo gljiva izgrađeno od isprepletanih hifa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više spojenih ameboidnih oblika koji imaju plazmaleme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masa protoplazme koja nije izdijeljena na ćelije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plodonosno tijelo kod pravih gljiva</w:t>
      </w: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b/>
          <w:color w:val="000000" w:themeColor="text1"/>
          <w:sz w:val="22"/>
          <w:szCs w:val="22"/>
        </w:rPr>
      </w:pPr>
      <w:r w:rsidRPr="00B02E91">
        <w:rPr>
          <w:b/>
          <w:color w:val="000000" w:themeColor="text1"/>
          <w:sz w:val="22"/>
          <w:szCs w:val="22"/>
        </w:rPr>
        <w:lastRenderedPageBreak/>
        <w:t xml:space="preserve"> U korijenu se nalazi: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color w:val="000000" w:themeColor="text1"/>
          <w:sz w:val="22"/>
          <w:szCs w:val="22"/>
        </w:rPr>
      </w:pPr>
      <w:r w:rsidRPr="00B02E91">
        <w:rPr>
          <w:color w:val="000000" w:themeColor="text1"/>
          <w:sz w:val="22"/>
          <w:szCs w:val="22"/>
        </w:rPr>
        <w:t>radijalni provodni snopić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color w:val="000000" w:themeColor="text1"/>
          <w:sz w:val="22"/>
          <w:szCs w:val="22"/>
        </w:rPr>
      </w:pPr>
      <w:r w:rsidRPr="00B02E91">
        <w:rPr>
          <w:color w:val="000000" w:themeColor="text1"/>
          <w:sz w:val="22"/>
          <w:szCs w:val="22"/>
        </w:rPr>
        <w:t>kolateralni provodni snopić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color w:val="000000" w:themeColor="text1"/>
          <w:sz w:val="22"/>
          <w:szCs w:val="22"/>
        </w:rPr>
      </w:pPr>
      <w:r w:rsidRPr="00B02E91">
        <w:rPr>
          <w:color w:val="000000" w:themeColor="text1"/>
          <w:sz w:val="22"/>
          <w:szCs w:val="22"/>
        </w:rPr>
        <w:t>hadrocentrični provodni snopić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color w:val="000000" w:themeColor="text1"/>
          <w:sz w:val="22"/>
          <w:szCs w:val="22"/>
        </w:rPr>
      </w:pPr>
      <w:r w:rsidRPr="00B02E91">
        <w:rPr>
          <w:color w:val="000000" w:themeColor="text1"/>
          <w:sz w:val="22"/>
          <w:szCs w:val="22"/>
        </w:rPr>
        <w:t>akrocentrični provodni snopić</w:t>
      </w:r>
    </w:p>
    <w:p w:rsidR="00A145ED" w:rsidRPr="00B02E91" w:rsidRDefault="00A145ED" w:rsidP="00A145ED">
      <w:pPr>
        <w:pStyle w:val="ListParagraph"/>
        <w:ind w:left="1800"/>
        <w:rPr>
          <w:color w:val="000000" w:themeColor="text1"/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spacing w:before="120" w:after="120"/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>Ružmarin i pitoma nana pripadaju familiji: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spacing w:before="120" w:after="120"/>
        <w:rPr>
          <w:i/>
          <w:sz w:val="22"/>
          <w:szCs w:val="22"/>
        </w:rPr>
      </w:pPr>
      <w:r w:rsidRPr="00B02E91">
        <w:rPr>
          <w:i/>
          <w:sz w:val="22"/>
          <w:szCs w:val="22"/>
        </w:rPr>
        <w:t>Compositae</w:t>
      </w:r>
      <w:r w:rsidRPr="00B02E91">
        <w:rPr>
          <w:sz w:val="22"/>
          <w:szCs w:val="22"/>
        </w:rPr>
        <w:t xml:space="preserve"> ili </w:t>
      </w:r>
      <w:r w:rsidRPr="00B02E91">
        <w:rPr>
          <w:i/>
          <w:sz w:val="22"/>
          <w:szCs w:val="22"/>
        </w:rPr>
        <w:t>Asteraceae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spacing w:before="120" w:after="120"/>
        <w:rPr>
          <w:i/>
          <w:sz w:val="22"/>
          <w:szCs w:val="22"/>
        </w:rPr>
      </w:pPr>
      <w:r w:rsidRPr="00B02E91">
        <w:rPr>
          <w:i/>
          <w:sz w:val="22"/>
          <w:szCs w:val="22"/>
        </w:rPr>
        <w:t>Labiatae</w:t>
      </w:r>
      <w:r w:rsidRPr="00B02E91">
        <w:rPr>
          <w:sz w:val="22"/>
          <w:szCs w:val="22"/>
        </w:rPr>
        <w:t xml:space="preserve"> ili </w:t>
      </w:r>
      <w:r w:rsidRPr="00B02E91">
        <w:rPr>
          <w:i/>
          <w:sz w:val="22"/>
          <w:szCs w:val="22"/>
        </w:rPr>
        <w:t>Lamiaceae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spacing w:before="120" w:after="120"/>
        <w:rPr>
          <w:i/>
          <w:sz w:val="22"/>
          <w:szCs w:val="22"/>
        </w:rPr>
      </w:pPr>
      <w:r w:rsidRPr="00B02E91">
        <w:rPr>
          <w:i/>
          <w:sz w:val="22"/>
          <w:szCs w:val="22"/>
        </w:rPr>
        <w:t>Brassicaceae</w:t>
      </w:r>
      <w:r w:rsidRPr="00B02E91">
        <w:rPr>
          <w:sz w:val="22"/>
          <w:szCs w:val="22"/>
        </w:rPr>
        <w:t xml:space="preserve"> ili </w:t>
      </w:r>
      <w:r w:rsidRPr="00B02E91">
        <w:rPr>
          <w:i/>
          <w:sz w:val="22"/>
          <w:szCs w:val="22"/>
        </w:rPr>
        <w:t>Cruciferae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spacing w:before="120" w:after="120"/>
        <w:ind w:right="-142"/>
        <w:rPr>
          <w:b/>
          <w:sz w:val="22"/>
          <w:szCs w:val="22"/>
        </w:rPr>
      </w:pPr>
      <w:r w:rsidRPr="00B02E91">
        <w:rPr>
          <w:i/>
          <w:sz w:val="22"/>
          <w:szCs w:val="22"/>
        </w:rPr>
        <w:t>Fabaceae</w:t>
      </w:r>
      <w:r w:rsidRPr="00B02E91">
        <w:rPr>
          <w:sz w:val="22"/>
          <w:szCs w:val="22"/>
        </w:rPr>
        <w:t xml:space="preserve"> ili </w:t>
      </w:r>
      <w:r w:rsidRPr="00B02E91">
        <w:rPr>
          <w:i/>
          <w:sz w:val="22"/>
          <w:szCs w:val="22"/>
        </w:rPr>
        <w:t>Leguminosae</w:t>
      </w:r>
    </w:p>
    <w:p w:rsidR="00A145ED" w:rsidRPr="00B02E91" w:rsidRDefault="00A145ED" w:rsidP="00A145ED">
      <w:pPr>
        <w:pStyle w:val="ListParagraph"/>
        <w:spacing w:before="120" w:after="120"/>
        <w:ind w:left="1800" w:right="-142"/>
        <w:rPr>
          <w:b/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spacing w:before="120" w:after="120"/>
        <w:rPr>
          <w:b/>
          <w:sz w:val="22"/>
          <w:szCs w:val="22"/>
        </w:rPr>
      </w:pPr>
      <w:r w:rsidRPr="00B02E91">
        <w:rPr>
          <w:b/>
          <w:sz w:val="22"/>
          <w:szCs w:val="22"/>
        </w:rPr>
        <w:t>Ukoliko se krv ostavi da koaguliše, na površini će se izdvojiti: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limfa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plazma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serum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heparin</w:t>
      </w:r>
    </w:p>
    <w:p w:rsidR="00A145ED" w:rsidRDefault="00A145ED" w:rsidP="00A145ED">
      <w:pPr>
        <w:pStyle w:val="ListParagraph"/>
        <w:ind w:left="1800"/>
        <w:rPr>
          <w:sz w:val="22"/>
          <w:szCs w:val="22"/>
        </w:rPr>
      </w:pPr>
    </w:p>
    <w:p w:rsidR="001A2022" w:rsidRPr="00B02E91" w:rsidRDefault="001A2022" w:rsidP="00A145ED">
      <w:pPr>
        <w:pStyle w:val="ListParagraph"/>
        <w:ind w:left="1800"/>
        <w:rPr>
          <w:sz w:val="22"/>
          <w:szCs w:val="22"/>
        </w:rPr>
      </w:pPr>
    </w:p>
    <w:p w:rsidR="00A145ED" w:rsidRDefault="00A145ED" w:rsidP="00A145ED">
      <w:pPr>
        <w:pStyle w:val="ListParagraph"/>
        <w:ind w:left="1080"/>
        <w:jc w:val="center"/>
        <w:rPr>
          <w:rFonts w:eastAsia="Calibri"/>
          <w:b/>
          <w:sz w:val="22"/>
          <w:szCs w:val="22"/>
          <w:lang w:val="bs-Latn-BA"/>
        </w:rPr>
      </w:pPr>
      <w:r w:rsidRPr="00B02E91">
        <w:rPr>
          <w:rFonts w:eastAsia="Calibri"/>
          <w:b/>
          <w:sz w:val="22"/>
          <w:szCs w:val="22"/>
          <w:lang w:val="bs-Latn-BA"/>
        </w:rPr>
        <w:t>II Zaokruži pravilnu tvrdnju!</w:t>
      </w:r>
    </w:p>
    <w:p w:rsidR="00B02E91" w:rsidRPr="00B02E91" w:rsidRDefault="00B02E91" w:rsidP="00A145ED">
      <w:pPr>
        <w:pStyle w:val="ListParagraph"/>
        <w:ind w:left="1080"/>
        <w:jc w:val="center"/>
        <w:rPr>
          <w:rFonts w:eastAsia="Calibri"/>
          <w:b/>
          <w:sz w:val="22"/>
          <w:szCs w:val="22"/>
          <w:lang w:val="bs-Latn-BA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B02E91">
        <w:rPr>
          <w:sz w:val="22"/>
          <w:szCs w:val="22"/>
          <w:lang w:val="pl-PL"/>
        </w:rPr>
        <w:t xml:space="preserve">Cvjetovi sa međusobno sraslim listićima perijanta nazivaju se simpetalni. </w:t>
      </w:r>
    </w:p>
    <w:p w:rsidR="00A145ED" w:rsidRPr="00B02E91" w:rsidRDefault="00A145ED" w:rsidP="00A145E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B02E91">
        <w:rPr>
          <w:sz w:val="22"/>
          <w:szCs w:val="22"/>
          <w:lang w:val="pl-PL"/>
        </w:rPr>
        <w:t>Monokotile imaju osovinski korjen.</w:t>
      </w:r>
    </w:p>
    <w:p w:rsidR="00A145ED" w:rsidRPr="00B02E91" w:rsidRDefault="00A145ED" w:rsidP="00A145E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B02E91">
        <w:rPr>
          <w:sz w:val="22"/>
          <w:szCs w:val="22"/>
          <w:lang w:val="pl-PL"/>
        </w:rPr>
        <w:t>Ljuska je plod konoplje.</w:t>
      </w:r>
    </w:p>
    <w:p w:rsidR="00A145ED" w:rsidRPr="001A2022" w:rsidRDefault="00A145ED" w:rsidP="00A145ED">
      <w:pPr>
        <w:pStyle w:val="ListParagraph"/>
        <w:numPr>
          <w:ilvl w:val="0"/>
          <w:numId w:val="3"/>
        </w:numPr>
        <w:ind w:left="1440"/>
        <w:rPr>
          <w:sz w:val="22"/>
          <w:szCs w:val="22"/>
        </w:rPr>
      </w:pPr>
      <w:r w:rsidRPr="001A2022">
        <w:rPr>
          <w:sz w:val="22"/>
          <w:szCs w:val="22"/>
          <w:lang w:val="pl-PL"/>
        </w:rPr>
        <w:t>Plod šaševa je pucajuća orašica.</w:t>
      </w:r>
    </w:p>
    <w:p w:rsidR="00A145ED" w:rsidRPr="00B02E91" w:rsidRDefault="00A145ED" w:rsidP="00A145ED">
      <w:pPr>
        <w:pStyle w:val="ListParagraph"/>
        <w:ind w:left="1440"/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Hife su obavijene pravim zidovima građenim pretežno od celuloze.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Ćelijski sadržaj hifa je isti kao kod biljaka.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Gljive su prokariotski organizmi.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Hife rastu vršnim dijelom i svoj rast usmjeravaju prema hranljivim materijama.</w:t>
      </w: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U eukaritoskoj ćeliji hromatin se tokom ćelijske diobe kondenzuje, gradeći    hromosome.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Broj hromosoma u jednoj eukariotskoj ćeliji je po pravili karakterističan za vrstu.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U sastavu hromatina eukariotske ćelije nalaze se histoni i nehistonski proteini.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Sve navedene tvrdnje su tačne.</w:t>
      </w:r>
    </w:p>
    <w:p w:rsidR="00A145ED" w:rsidRPr="00B02E91" w:rsidRDefault="00A145ED" w:rsidP="00A145ED">
      <w:pPr>
        <w:pStyle w:val="ListParagraph"/>
        <w:ind w:left="1800"/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1"/>
          <w:numId w:val="1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  <w:r w:rsidRPr="00B02E91">
        <w:rPr>
          <w:sz w:val="22"/>
          <w:szCs w:val="22"/>
        </w:rPr>
        <w:t>Antitijela su lipidne materije.</w:t>
      </w:r>
      <w:r w:rsidRPr="00B02E91">
        <w:rPr>
          <w:sz w:val="22"/>
          <w:szCs w:val="22"/>
        </w:rPr>
        <w:tab/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tabs>
          <w:tab w:val="left" w:pos="720"/>
          <w:tab w:val="left" w:pos="4260"/>
          <w:tab w:val="left" w:pos="7155"/>
        </w:tabs>
        <w:autoSpaceDE w:val="0"/>
        <w:autoSpaceDN w:val="0"/>
        <w:adjustRightInd w:val="0"/>
        <w:rPr>
          <w:sz w:val="22"/>
          <w:szCs w:val="22"/>
        </w:rPr>
      </w:pPr>
      <w:r w:rsidRPr="00B02E91">
        <w:rPr>
          <w:sz w:val="22"/>
          <w:szCs w:val="22"/>
        </w:rPr>
        <w:t>Genetički drift je karakterističan za velike populacije.</w:t>
      </w:r>
      <w:r w:rsidRPr="00B02E91">
        <w:rPr>
          <w:sz w:val="22"/>
          <w:szCs w:val="22"/>
        </w:rPr>
        <w:tab/>
        <w:t xml:space="preserve">                       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  <w:lang w:val="pl-PL"/>
        </w:rPr>
      </w:pPr>
      <w:r w:rsidRPr="00B02E91">
        <w:rPr>
          <w:sz w:val="22"/>
          <w:szCs w:val="22"/>
          <w:lang w:val="pl-PL"/>
        </w:rPr>
        <w:t>Placenta je organ izgrađen od tkiva majke i tkiva fetusa.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  <w:r w:rsidRPr="00B02E91">
        <w:rPr>
          <w:sz w:val="22"/>
          <w:szCs w:val="22"/>
        </w:rPr>
        <w:t>Modifikacije su promjene gena.</w:t>
      </w:r>
    </w:p>
    <w:p w:rsidR="00A145ED" w:rsidRPr="00B02E91" w:rsidRDefault="00A145ED" w:rsidP="00A145ED">
      <w:pPr>
        <w:tabs>
          <w:tab w:val="left" w:pos="720"/>
        </w:tabs>
        <w:autoSpaceDE w:val="0"/>
        <w:autoSpaceDN w:val="0"/>
        <w:adjustRightInd w:val="0"/>
        <w:ind w:left="1080"/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0"/>
          <w:numId w:val="1"/>
        </w:numPr>
        <w:rPr>
          <w:sz w:val="22"/>
          <w:szCs w:val="22"/>
        </w:rPr>
      </w:pP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Životni ciklus biljaka naziva se ontogeneza.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jc w:val="both"/>
        <w:rPr>
          <w:sz w:val="22"/>
          <w:szCs w:val="22"/>
        </w:rPr>
      </w:pPr>
      <w:r w:rsidRPr="00B02E91">
        <w:rPr>
          <w:sz w:val="22"/>
          <w:szCs w:val="22"/>
        </w:rPr>
        <w:t>Paprati imaju pršljenastu građu izdanka i redukovane listove u vidu rukavca.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Cerebralne hemisfere su dio međumozga.</w:t>
      </w:r>
    </w:p>
    <w:p w:rsidR="00A145ED" w:rsidRPr="00B02E91" w:rsidRDefault="00A145ED" w:rsidP="00A145ED">
      <w:pPr>
        <w:pStyle w:val="ListParagraph"/>
        <w:numPr>
          <w:ilvl w:val="1"/>
          <w:numId w:val="1"/>
        </w:numPr>
        <w:rPr>
          <w:sz w:val="22"/>
          <w:szCs w:val="22"/>
        </w:rPr>
      </w:pPr>
      <w:r w:rsidRPr="00B02E91">
        <w:rPr>
          <w:sz w:val="22"/>
          <w:szCs w:val="22"/>
        </w:rPr>
        <w:t>Genski aleli su položaji gena na hromosomu.</w:t>
      </w:r>
    </w:p>
    <w:sectPr w:rsidR="00A145ED" w:rsidRPr="00B02E91" w:rsidSect="004D3D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8649D"/>
    <w:multiLevelType w:val="hybridMultilevel"/>
    <w:tmpl w:val="2E1C3326"/>
    <w:lvl w:ilvl="0" w:tplc="23FAA55A">
      <w:start w:val="1"/>
      <w:numFmt w:val="lowerLetter"/>
      <w:lvlText w:val="%1)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C7607"/>
    <w:multiLevelType w:val="hybridMultilevel"/>
    <w:tmpl w:val="1CDA2412"/>
    <w:lvl w:ilvl="0" w:tplc="57408DA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3FAA55A">
      <w:start w:val="1"/>
      <w:numFmt w:val="lowerLetter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235CBF"/>
    <w:multiLevelType w:val="hybridMultilevel"/>
    <w:tmpl w:val="B38C82E6"/>
    <w:lvl w:ilvl="0" w:tplc="79FA0C92">
      <w:start w:val="3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65" w:hanging="360"/>
      </w:pPr>
    </w:lvl>
    <w:lvl w:ilvl="2" w:tplc="041A001B" w:tentative="1">
      <w:start w:val="1"/>
      <w:numFmt w:val="lowerRoman"/>
      <w:lvlText w:val="%3."/>
      <w:lvlJc w:val="right"/>
      <w:pPr>
        <w:ind w:left="3285" w:hanging="180"/>
      </w:pPr>
    </w:lvl>
    <w:lvl w:ilvl="3" w:tplc="041A000F" w:tentative="1">
      <w:start w:val="1"/>
      <w:numFmt w:val="decimal"/>
      <w:lvlText w:val="%4."/>
      <w:lvlJc w:val="left"/>
      <w:pPr>
        <w:ind w:left="4005" w:hanging="360"/>
      </w:pPr>
    </w:lvl>
    <w:lvl w:ilvl="4" w:tplc="041A0019" w:tentative="1">
      <w:start w:val="1"/>
      <w:numFmt w:val="lowerLetter"/>
      <w:lvlText w:val="%5."/>
      <w:lvlJc w:val="left"/>
      <w:pPr>
        <w:ind w:left="4725" w:hanging="360"/>
      </w:pPr>
    </w:lvl>
    <w:lvl w:ilvl="5" w:tplc="041A001B" w:tentative="1">
      <w:start w:val="1"/>
      <w:numFmt w:val="lowerRoman"/>
      <w:lvlText w:val="%6."/>
      <w:lvlJc w:val="right"/>
      <w:pPr>
        <w:ind w:left="5445" w:hanging="180"/>
      </w:pPr>
    </w:lvl>
    <w:lvl w:ilvl="6" w:tplc="041A000F" w:tentative="1">
      <w:start w:val="1"/>
      <w:numFmt w:val="decimal"/>
      <w:lvlText w:val="%7."/>
      <w:lvlJc w:val="left"/>
      <w:pPr>
        <w:ind w:left="6165" w:hanging="360"/>
      </w:pPr>
    </w:lvl>
    <w:lvl w:ilvl="7" w:tplc="041A0019" w:tentative="1">
      <w:start w:val="1"/>
      <w:numFmt w:val="lowerLetter"/>
      <w:lvlText w:val="%8."/>
      <w:lvlJc w:val="left"/>
      <w:pPr>
        <w:ind w:left="6885" w:hanging="360"/>
      </w:pPr>
    </w:lvl>
    <w:lvl w:ilvl="8" w:tplc="041A001B" w:tentative="1">
      <w:start w:val="1"/>
      <w:numFmt w:val="lowerRoman"/>
      <w:lvlText w:val="%9."/>
      <w:lvlJc w:val="right"/>
      <w:pPr>
        <w:ind w:left="760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50755"/>
    <w:rsid w:val="001A2022"/>
    <w:rsid w:val="004D3D8B"/>
    <w:rsid w:val="00A145ED"/>
    <w:rsid w:val="00B02E91"/>
    <w:rsid w:val="00C11D6F"/>
    <w:rsid w:val="00E50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45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AVAX</dc:creator>
  <cp:lastModifiedBy>Adaleta</cp:lastModifiedBy>
  <cp:revision>4</cp:revision>
  <cp:lastPrinted>2014-07-08T09:38:00Z</cp:lastPrinted>
  <dcterms:created xsi:type="dcterms:W3CDTF">2014-07-07T18:56:00Z</dcterms:created>
  <dcterms:modified xsi:type="dcterms:W3CDTF">2014-07-08T09:41:00Z</dcterms:modified>
</cp:coreProperties>
</file>